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5D501" w14:textId="6110BD1A" w:rsidR="00A448D1" w:rsidRDefault="0012608D" w:rsidP="0012608D">
      <w:pPr>
        <w:pStyle w:val="Title"/>
        <w:jc w:val="center"/>
      </w:pPr>
      <w:r>
        <w:t>Brooklyn College Academic Assessment Rubric</w:t>
      </w:r>
      <w:r w:rsidR="00A53BFC">
        <w:t xml:space="preserve"> – </w:t>
      </w:r>
      <w:r w:rsidR="000C2B44">
        <w:t>Implementation</w:t>
      </w:r>
      <w:r w:rsidR="0034389F">
        <w:t xml:space="preserve"> (Summative)</w:t>
      </w:r>
    </w:p>
    <w:tbl>
      <w:tblPr>
        <w:tblW w:w="4988" w:type="pct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786"/>
        <w:gridCol w:w="4231"/>
        <w:gridCol w:w="4605"/>
        <w:gridCol w:w="4684"/>
      </w:tblGrid>
      <w:tr w:rsidR="00F646BC" w14:paraId="7AFF9112" w14:textId="77777777" w:rsidTr="00F646BC">
        <w:trPr>
          <w:cantSplit/>
          <w:trHeight w:val="748"/>
          <w:tblHeader/>
        </w:trPr>
        <w:tc>
          <w:tcPr>
            <w:tcW w:w="785" w:type="dxa"/>
            <w:tcBorders>
              <w:top w:val="single" w:sz="24" w:space="0" w:color="373545" w:themeColor="text2"/>
              <w:left w:val="single" w:sz="24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textDirection w:val="btLr"/>
          </w:tcPr>
          <w:p w14:paraId="2C9952BE" w14:textId="77777777" w:rsidR="00F646BC" w:rsidRDefault="00F646BC">
            <w:pPr>
              <w:pStyle w:val="Heading2"/>
              <w:keepNext w:val="0"/>
              <w:keepLines w:val="0"/>
              <w:spacing w:after="0"/>
            </w:pPr>
            <w:r>
              <w:t>Score Levels</w:t>
            </w:r>
          </w:p>
        </w:tc>
        <w:tc>
          <w:tcPr>
            <w:tcW w:w="4231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14:paraId="7DBB6DCD" w14:textId="62DFB396" w:rsidR="00F646BC" w:rsidRDefault="00F646BC">
            <w:pPr>
              <w:pStyle w:val="Heading1"/>
              <w:keepNext w:val="0"/>
              <w:keepLines w:val="0"/>
              <w:spacing w:after="0"/>
            </w:pPr>
            <w:r>
              <w:t>Sampling</w:t>
            </w:r>
            <w:r w:rsidR="0034389F">
              <w:t xml:space="preserve"> Rationale</w:t>
            </w:r>
          </w:p>
        </w:tc>
        <w:tc>
          <w:tcPr>
            <w:tcW w:w="460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14:paraId="1A704A7C" w14:textId="77777777" w:rsidR="00F646BC" w:rsidRDefault="00F646BC">
            <w:pPr>
              <w:pStyle w:val="Heading1"/>
              <w:keepNext w:val="0"/>
              <w:keepLines w:val="0"/>
              <w:spacing w:after="0"/>
            </w:pPr>
            <w:r>
              <w:t>Data Analysis and Reporting</w:t>
            </w:r>
          </w:p>
        </w:tc>
        <w:tc>
          <w:tcPr>
            <w:tcW w:w="4684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4" w:space="0" w:color="373545" w:themeColor="text2"/>
            </w:tcBorders>
            <w:shd w:val="clear" w:color="auto" w:fill="EEE6F3" w:themeFill="accent1" w:themeFillTint="33"/>
            <w:vAlign w:val="bottom"/>
          </w:tcPr>
          <w:p w14:paraId="60E63802" w14:textId="77777777" w:rsidR="00F646BC" w:rsidRDefault="00F646BC">
            <w:pPr>
              <w:pStyle w:val="Heading1"/>
              <w:keepNext w:val="0"/>
              <w:keepLines w:val="0"/>
              <w:spacing w:after="0"/>
            </w:pPr>
            <w:r>
              <w:t>Use of Results/Closing the Loop</w:t>
            </w:r>
          </w:p>
        </w:tc>
      </w:tr>
      <w:tr w:rsidR="00F646BC" w14:paraId="04115D41" w14:textId="77777777" w:rsidTr="00F646BC">
        <w:trPr>
          <w:cantSplit/>
          <w:trHeight w:val="1196"/>
        </w:trPr>
        <w:tc>
          <w:tcPr>
            <w:tcW w:w="785" w:type="dxa"/>
            <w:tcBorders>
              <w:top w:val="single" w:sz="4" w:space="0" w:color="373545" w:themeColor="text2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  <w:textDirection w:val="btLr"/>
            <w:vAlign w:val="center"/>
          </w:tcPr>
          <w:p w14:paraId="396D5268" w14:textId="07F71819" w:rsidR="00F646BC" w:rsidRDefault="00F646BC" w:rsidP="00F646BC">
            <w:pPr>
              <w:pStyle w:val="Heading1"/>
              <w:keepNext w:val="0"/>
              <w:keepLines w:val="0"/>
              <w:spacing w:after="0"/>
              <w:ind w:left="113" w:right="113"/>
            </w:pPr>
            <w:r>
              <w:t>Exemplary</w:t>
            </w:r>
          </w:p>
        </w:tc>
        <w:tc>
          <w:tcPr>
            <w:tcW w:w="4231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14:paraId="5A9771ED" w14:textId="43B251F5" w:rsidR="00F646BC" w:rsidRDefault="00F646BC">
            <w:pPr>
              <w:pStyle w:val="ListBullet"/>
              <w:spacing w:after="0"/>
              <w:rPr>
                <w:sz w:val="20"/>
              </w:rPr>
            </w:pPr>
            <w:r w:rsidRPr="0022598D">
              <w:rPr>
                <w:sz w:val="20"/>
              </w:rPr>
              <w:t>Documents provid</w:t>
            </w:r>
            <w:r w:rsidR="0022598D">
              <w:rPr>
                <w:sz w:val="20"/>
              </w:rPr>
              <w:t xml:space="preserve">e </w:t>
            </w:r>
            <w:r w:rsidRPr="0022598D">
              <w:rPr>
                <w:sz w:val="20"/>
              </w:rPr>
              <w:t>clear, compelling reason</w:t>
            </w:r>
            <w:r w:rsidR="0022598D">
              <w:rPr>
                <w:sz w:val="20"/>
              </w:rPr>
              <w:t>s</w:t>
            </w:r>
            <w:r w:rsidRPr="0022598D">
              <w:rPr>
                <w:sz w:val="20"/>
              </w:rPr>
              <w:t xml:space="preserve"> for why the students or artifacts assessed were chosen for this assessment </w:t>
            </w:r>
          </w:p>
          <w:p w14:paraId="6DD5ACB7" w14:textId="2CB94D0B" w:rsidR="0022598D" w:rsidRPr="0022598D" w:rsidRDefault="0022598D">
            <w:pPr>
              <w:pStyle w:val="ListBullet"/>
              <w:spacing w:after="0"/>
              <w:rPr>
                <w:sz w:val="20"/>
              </w:rPr>
            </w:pPr>
            <w:r>
              <w:rPr>
                <w:sz w:val="20"/>
              </w:rPr>
              <w:t>Numbers of students or artifacts assessed are provided along with a sense of what % of all students this sample represents</w:t>
            </w:r>
          </w:p>
          <w:p w14:paraId="7EFA6936" w14:textId="60826ACA" w:rsidR="00F646BC" w:rsidRPr="0022598D" w:rsidRDefault="00F646BC">
            <w:pPr>
              <w:pStyle w:val="ListBullet"/>
              <w:spacing w:after="0"/>
              <w:rPr>
                <w:sz w:val="20"/>
              </w:rPr>
            </w:pPr>
            <w:r w:rsidRPr="0022598D">
              <w:rPr>
                <w:sz w:val="20"/>
              </w:rPr>
              <w:t>Documents indicate confidence that various student demographics and groups have been included within the sample</w:t>
            </w:r>
          </w:p>
        </w:tc>
        <w:tc>
          <w:tcPr>
            <w:tcW w:w="460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14:paraId="67A32DD5" w14:textId="77777777" w:rsidR="00F646BC" w:rsidRPr="0022598D" w:rsidRDefault="00F646BC">
            <w:pPr>
              <w:pStyle w:val="ListBullet"/>
              <w:spacing w:after="0"/>
              <w:rPr>
                <w:sz w:val="20"/>
              </w:rPr>
            </w:pPr>
            <w:r w:rsidRPr="0022598D">
              <w:rPr>
                <w:sz w:val="20"/>
              </w:rPr>
              <w:t>A clear, specific plan for assessment data analysis has been formulated, and it contains specific, practical information about what will be done, when, and by whom</w:t>
            </w:r>
          </w:p>
          <w:p w14:paraId="4F941BBD" w14:textId="77777777" w:rsidR="00F646BC" w:rsidRDefault="0022598D">
            <w:pPr>
              <w:pStyle w:val="ListBullet"/>
              <w:spacing w:after="0"/>
              <w:rPr>
                <w:sz w:val="20"/>
              </w:rPr>
            </w:pPr>
            <w:r>
              <w:rPr>
                <w:sz w:val="20"/>
              </w:rPr>
              <w:t>Plan indicates specifically that data will be reported</w:t>
            </w:r>
            <w:r w:rsidR="00F646BC" w:rsidRPr="0022598D">
              <w:rPr>
                <w:sz w:val="20"/>
              </w:rPr>
              <w:t xml:space="preserve"> to important stakeh</w:t>
            </w:r>
            <w:r>
              <w:rPr>
                <w:sz w:val="20"/>
              </w:rPr>
              <w:t>olders and defines when and how this reporting will take place</w:t>
            </w:r>
          </w:p>
          <w:p w14:paraId="0C947D80" w14:textId="6A8B31B1" w:rsidR="00704619" w:rsidRPr="0022598D" w:rsidRDefault="00704619">
            <w:pPr>
              <w:pStyle w:val="ListBullet"/>
              <w:spacing w:after="0"/>
              <w:rPr>
                <w:sz w:val="20"/>
              </w:rPr>
            </w:pPr>
            <w:r>
              <w:rPr>
                <w:sz w:val="20"/>
              </w:rPr>
              <w:t>Documents “tell the story” of data analysis comprehensively</w:t>
            </w:r>
          </w:p>
        </w:tc>
        <w:tc>
          <w:tcPr>
            <w:tcW w:w="4684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14:paraId="379F3D31" w14:textId="77777777" w:rsidR="00F646BC" w:rsidRPr="0022598D" w:rsidRDefault="00F646BC">
            <w:pPr>
              <w:pStyle w:val="ListBullet"/>
              <w:spacing w:after="0"/>
              <w:rPr>
                <w:sz w:val="20"/>
              </w:rPr>
            </w:pPr>
            <w:r w:rsidRPr="0022598D">
              <w:rPr>
                <w:sz w:val="20"/>
              </w:rPr>
              <w:t>Assessment results are systematically connected to department decision making, resource allocation, and improvement efforts, in a way that is coordinated and consistent from year to year</w:t>
            </w:r>
          </w:p>
          <w:p w14:paraId="2C2AE148" w14:textId="2AE83DC9" w:rsidR="00F646BC" w:rsidRPr="0022598D" w:rsidRDefault="00F646BC">
            <w:pPr>
              <w:pStyle w:val="ListBullet"/>
              <w:spacing w:after="0"/>
              <w:rPr>
                <w:sz w:val="20"/>
              </w:rPr>
            </w:pPr>
            <w:r w:rsidRPr="0022598D">
              <w:rPr>
                <w:sz w:val="20"/>
              </w:rPr>
              <w:t>Plans are in place to ensure that results actually will be integrated into department procedures; closing the loop is “checked up on” in a systematic way</w:t>
            </w:r>
          </w:p>
        </w:tc>
      </w:tr>
      <w:tr w:rsidR="00F646BC" w14:paraId="0B8A7391" w14:textId="77777777" w:rsidTr="00F646BC">
        <w:trPr>
          <w:cantSplit/>
          <w:trHeight w:val="1196"/>
        </w:trPr>
        <w:tc>
          <w:tcPr>
            <w:tcW w:w="785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  <w:textDirection w:val="btLr"/>
            <w:vAlign w:val="center"/>
          </w:tcPr>
          <w:p w14:paraId="29332EC7" w14:textId="17012F16" w:rsidR="00F646BC" w:rsidRDefault="00F646BC" w:rsidP="00F646BC">
            <w:pPr>
              <w:pStyle w:val="Heading1"/>
              <w:keepNext w:val="0"/>
              <w:keepLines w:val="0"/>
              <w:spacing w:after="0"/>
              <w:ind w:left="113" w:right="113"/>
            </w:pPr>
            <w:r>
              <w:t>Satisfactory</w:t>
            </w:r>
          </w:p>
        </w:tc>
        <w:tc>
          <w:tcPr>
            <w:tcW w:w="4231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14:paraId="147CA55C" w14:textId="0AFF37A4" w:rsidR="00F646BC" w:rsidRDefault="00F646BC" w:rsidP="00F646BC">
            <w:pPr>
              <w:pStyle w:val="ListBullet"/>
              <w:spacing w:after="0"/>
              <w:rPr>
                <w:sz w:val="20"/>
              </w:rPr>
            </w:pPr>
            <w:r w:rsidRPr="0022598D">
              <w:rPr>
                <w:sz w:val="20"/>
              </w:rPr>
              <w:t xml:space="preserve">Documents provide reasons why the students or artifacts </w:t>
            </w:r>
            <w:r w:rsidR="0022598D">
              <w:rPr>
                <w:sz w:val="20"/>
              </w:rPr>
              <w:t>assessed were chosen for this assessment</w:t>
            </w:r>
          </w:p>
          <w:p w14:paraId="7C063CF5" w14:textId="5F8A7057" w:rsidR="0022598D" w:rsidRPr="0022598D" w:rsidRDefault="0022598D" w:rsidP="00F646BC">
            <w:pPr>
              <w:pStyle w:val="ListBullet"/>
              <w:spacing w:after="0"/>
              <w:rPr>
                <w:sz w:val="20"/>
              </w:rPr>
            </w:pPr>
            <w:r>
              <w:rPr>
                <w:sz w:val="20"/>
              </w:rPr>
              <w:t>Numbers of students or artifacts assessed are provided</w:t>
            </w:r>
          </w:p>
          <w:p w14:paraId="3EC2296D" w14:textId="62552AAD" w:rsidR="00F646BC" w:rsidRPr="0022598D" w:rsidRDefault="00F646BC" w:rsidP="0022598D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  <w:rPr>
                <w:sz w:val="20"/>
              </w:rPr>
            </w:pPr>
          </w:p>
        </w:tc>
        <w:tc>
          <w:tcPr>
            <w:tcW w:w="460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14:paraId="39BC0D3F" w14:textId="77777777" w:rsidR="00F646BC" w:rsidRPr="0022598D" w:rsidRDefault="00F646BC">
            <w:pPr>
              <w:pStyle w:val="ListBullet"/>
              <w:spacing w:after="0"/>
              <w:rPr>
                <w:sz w:val="20"/>
              </w:rPr>
            </w:pPr>
            <w:r w:rsidRPr="0022598D">
              <w:rPr>
                <w:sz w:val="20"/>
              </w:rPr>
              <w:t>A plan for assessment data analysis has been formulated by the department, and it contains general information about what will be done, when, and by whom</w:t>
            </w:r>
          </w:p>
          <w:p w14:paraId="226085D1" w14:textId="77777777" w:rsidR="00F646BC" w:rsidRDefault="0022598D" w:rsidP="0022598D">
            <w:pPr>
              <w:pStyle w:val="ListBullet"/>
              <w:rPr>
                <w:sz w:val="20"/>
              </w:rPr>
            </w:pPr>
            <w:r w:rsidRPr="0022598D">
              <w:rPr>
                <w:sz w:val="20"/>
              </w:rPr>
              <w:t xml:space="preserve">Plan indicates specifically that data will be reported to important stakeholders </w:t>
            </w:r>
          </w:p>
          <w:p w14:paraId="1ABF934F" w14:textId="2C0814CF" w:rsidR="00704619" w:rsidRPr="0022598D" w:rsidRDefault="00704619" w:rsidP="0022598D">
            <w:pPr>
              <w:pStyle w:val="ListBullet"/>
              <w:rPr>
                <w:sz w:val="20"/>
              </w:rPr>
            </w:pPr>
            <w:r>
              <w:rPr>
                <w:sz w:val="20"/>
              </w:rPr>
              <w:t>Documents “tell the story” of data analysis, but not in a comprehensive manner</w:t>
            </w:r>
          </w:p>
        </w:tc>
        <w:tc>
          <w:tcPr>
            <w:tcW w:w="4684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14:paraId="42830E66" w14:textId="77777777" w:rsidR="00F646BC" w:rsidRPr="0022598D" w:rsidRDefault="00F646BC">
            <w:pPr>
              <w:pStyle w:val="ListBullet"/>
              <w:spacing w:after="0"/>
              <w:rPr>
                <w:sz w:val="20"/>
              </w:rPr>
            </w:pPr>
            <w:r w:rsidRPr="0022598D">
              <w:rPr>
                <w:sz w:val="20"/>
              </w:rPr>
              <w:t>Assessment results are consistently connected to department decision making, resource allocation, and improvement efforts, in a way that is coordinated and fairly consistent from year to year</w:t>
            </w:r>
          </w:p>
          <w:p w14:paraId="38CC2A95" w14:textId="32B5F6BE" w:rsidR="00F646BC" w:rsidRPr="0022598D" w:rsidRDefault="00F646BC">
            <w:pPr>
              <w:pStyle w:val="ListBullet"/>
              <w:spacing w:after="0"/>
              <w:rPr>
                <w:sz w:val="20"/>
              </w:rPr>
            </w:pPr>
            <w:r w:rsidRPr="0022598D">
              <w:rPr>
                <w:sz w:val="20"/>
              </w:rPr>
              <w:t>Plans are in place to ensure that results actually will be integrated into department procedures; closing the loop is “checked up on” in an at least ad hoc way</w:t>
            </w:r>
          </w:p>
        </w:tc>
      </w:tr>
      <w:tr w:rsidR="00F646BC" w14:paraId="457B8843" w14:textId="77777777" w:rsidTr="00F646BC">
        <w:trPr>
          <w:cantSplit/>
          <w:trHeight w:val="1196"/>
        </w:trPr>
        <w:tc>
          <w:tcPr>
            <w:tcW w:w="785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  <w:textDirection w:val="btLr"/>
            <w:vAlign w:val="center"/>
          </w:tcPr>
          <w:p w14:paraId="5980488F" w14:textId="2F9DEA35" w:rsidR="00F646BC" w:rsidRDefault="00F646BC" w:rsidP="00F646BC">
            <w:pPr>
              <w:pStyle w:val="Heading1"/>
              <w:keepNext w:val="0"/>
              <w:keepLines w:val="0"/>
              <w:spacing w:after="0"/>
              <w:ind w:left="113" w:right="113"/>
            </w:pPr>
            <w:r>
              <w:t>Developing</w:t>
            </w:r>
          </w:p>
        </w:tc>
        <w:tc>
          <w:tcPr>
            <w:tcW w:w="4231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14:paraId="5C7C491B" w14:textId="54DB6421" w:rsidR="00F646BC" w:rsidRDefault="0022598D">
            <w:pPr>
              <w:pStyle w:val="ListBullet"/>
              <w:spacing w:after="0"/>
              <w:rPr>
                <w:sz w:val="20"/>
              </w:rPr>
            </w:pPr>
            <w:r>
              <w:rPr>
                <w:sz w:val="20"/>
              </w:rPr>
              <w:t>Documents imply reasons why the students or artifacts assessed were chosen for this assessment, but these reasons are not clearly stated</w:t>
            </w:r>
          </w:p>
          <w:p w14:paraId="7F9D3028" w14:textId="279BA345" w:rsidR="0022598D" w:rsidRPr="0022598D" w:rsidRDefault="0022598D">
            <w:pPr>
              <w:pStyle w:val="ListBullet"/>
              <w:spacing w:after="0"/>
              <w:rPr>
                <w:sz w:val="20"/>
              </w:rPr>
            </w:pPr>
            <w:r>
              <w:rPr>
                <w:sz w:val="20"/>
              </w:rPr>
              <w:t>Numbers of students or artifacts assessed are incompletely or unclearly explained</w:t>
            </w:r>
          </w:p>
          <w:p w14:paraId="4BC9510F" w14:textId="77777777" w:rsidR="00F646BC" w:rsidRPr="0022598D" w:rsidRDefault="00F646BC" w:rsidP="0022598D">
            <w:pPr>
              <w:pStyle w:val="ListBullet"/>
              <w:numPr>
                <w:ilvl w:val="0"/>
                <w:numId w:val="0"/>
              </w:numPr>
              <w:spacing w:after="0"/>
              <w:ind w:left="72"/>
              <w:rPr>
                <w:sz w:val="20"/>
              </w:rPr>
            </w:pPr>
          </w:p>
        </w:tc>
        <w:tc>
          <w:tcPr>
            <w:tcW w:w="460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14:paraId="053785B1" w14:textId="77777777" w:rsidR="00F646BC" w:rsidRPr="0022598D" w:rsidRDefault="00F646BC">
            <w:pPr>
              <w:pStyle w:val="ListBullet"/>
              <w:spacing w:after="0"/>
              <w:rPr>
                <w:sz w:val="20"/>
              </w:rPr>
            </w:pPr>
            <w:r w:rsidRPr="0022598D">
              <w:rPr>
                <w:sz w:val="20"/>
              </w:rPr>
              <w:t>A general plan for assessment data analysis has been formulated by the department, but it lacks specifics and is not useful for practical implementation</w:t>
            </w:r>
          </w:p>
          <w:p w14:paraId="4607B531" w14:textId="77777777" w:rsidR="00F646BC" w:rsidRDefault="0022598D">
            <w:pPr>
              <w:pStyle w:val="ListBullet"/>
              <w:spacing w:after="0"/>
              <w:rPr>
                <w:sz w:val="20"/>
              </w:rPr>
            </w:pPr>
            <w:r>
              <w:rPr>
                <w:sz w:val="20"/>
              </w:rPr>
              <w:t>Plan implies that data will be reported to important stakeholders but lacks specifics</w:t>
            </w:r>
          </w:p>
          <w:p w14:paraId="1D944FDA" w14:textId="2D23FE6E" w:rsidR="00704619" w:rsidRPr="0022598D" w:rsidRDefault="00704619">
            <w:pPr>
              <w:pStyle w:val="ListBullet"/>
              <w:spacing w:after="0"/>
              <w:rPr>
                <w:sz w:val="20"/>
              </w:rPr>
            </w:pPr>
            <w:r>
              <w:rPr>
                <w:sz w:val="20"/>
              </w:rPr>
              <w:t>Little narrative information is provided about data analysis</w:t>
            </w:r>
          </w:p>
        </w:tc>
        <w:tc>
          <w:tcPr>
            <w:tcW w:w="4684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AEF" w:themeFill="accent4" w:themeFillTint="33"/>
          </w:tcPr>
          <w:p w14:paraId="5DC8296C" w14:textId="77777777" w:rsidR="00F646BC" w:rsidRPr="0022598D" w:rsidRDefault="00F646BC" w:rsidP="00804C0A">
            <w:pPr>
              <w:pStyle w:val="ListBullet"/>
              <w:spacing w:after="0"/>
              <w:rPr>
                <w:sz w:val="20"/>
              </w:rPr>
            </w:pPr>
            <w:r w:rsidRPr="0022598D">
              <w:rPr>
                <w:sz w:val="20"/>
              </w:rPr>
              <w:t>Assessment results are connected to department decision making, resource allocation, and improvement efforts, but only in an ad hoc, individual way</w:t>
            </w:r>
          </w:p>
          <w:p w14:paraId="62E9FC28" w14:textId="04CECA69" w:rsidR="00F646BC" w:rsidRPr="0022598D" w:rsidRDefault="00F646BC" w:rsidP="00804C0A">
            <w:pPr>
              <w:pStyle w:val="ListBullet"/>
              <w:spacing w:after="0"/>
              <w:rPr>
                <w:sz w:val="20"/>
              </w:rPr>
            </w:pPr>
            <w:r w:rsidRPr="0022598D">
              <w:rPr>
                <w:sz w:val="20"/>
              </w:rPr>
              <w:t>Closing the loop is part of the department’s plans, but little is present to ensure that closing the loop actually happens</w:t>
            </w:r>
          </w:p>
        </w:tc>
      </w:tr>
      <w:tr w:rsidR="00F646BC" w14:paraId="67CDB28E" w14:textId="77777777" w:rsidTr="00F646BC">
        <w:trPr>
          <w:cantSplit/>
          <w:trHeight w:val="1196"/>
        </w:trPr>
        <w:tc>
          <w:tcPr>
            <w:tcW w:w="785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  <w:textDirection w:val="btLr"/>
            <w:vAlign w:val="center"/>
          </w:tcPr>
          <w:p w14:paraId="2F27443D" w14:textId="204937BF" w:rsidR="00F646BC" w:rsidRDefault="00F646BC" w:rsidP="00F646BC">
            <w:pPr>
              <w:pStyle w:val="Heading1"/>
              <w:keepNext w:val="0"/>
              <w:keepLines w:val="0"/>
              <w:spacing w:after="0"/>
              <w:ind w:left="113" w:right="113"/>
            </w:pPr>
            <w:r>
              <w:t>Initial</w:t>
            </w:r>
          </w:p>
        </w:tc>
        <w:tc>
          <w:tcPr>
            <w:tcW w:w="4231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14:paraId="09C67302" w14:textId="2FBC354A" w:rsidR="00F646BC" w:rsidRPr="0022598D" w:rsidRDefault="00F646BC">
            <w:pPr>
              <w:pStyle w:val="ListBullet"/>
              <w:spacing w:after="0"/>
              <w:rPr>
                <w:sz w:val="20"/>
              </w:rPr>
            </w:pPr>
            <w:r w:rsidRPr="0022598D">
              <w:rPr>
                <w:sz w:val="20"/>
              </w:rPr>
              <w:t xml:space="preserve">No </w:t>
            </w:r>
            <w:r w:rsidR="0022598D">
              <w:rPr>
                <w:sz w:val="20"/>
              </w:rPr>
              <w:t>reasons are given for why students or artifacts were chosen to be assessed</w:t>
            </w:r>
          </w:p>
          <w:p w14:paraId="1D36D54B" w14:textId="30EED5F8" w:rsidR="00F646BC" w:rsidRPr="0022598D" w:rsidRDefault="0022598D">
            <w:pPr>
              <w:pStyle w:val="ListBullet"/>
              <w:spacing w:after="0"/>
              <w:rPr>
                <w:sz w:val="20"/>
              </w:rPr>
            </w:pPr>
            <w:r>
              <w:rPr>
                <w:sz w:val="20"/>
              </w:rPr>
              <w:t>Little or no information is provided on the number of students or artifacts assessed</w:t>
            </w:r>
          </w:p>
        </w:tc>
        <w:tc>
          <w:tcPr>
            <w:tcW w:w="460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14:paraId="5BA14F3F" w14:textId="77777777" w:rsidR="00F646BC" w:rsidRPr="0022598D" w:rsidRDefault="00F646BC" w:rsidP="005803AD">
            <w:pPr>
              <w:pStyle w:val="ListBullet"/>
              <w:spacing w:after="0"/>
              <w:rPr>
                <w:sz w:val="20"/>
              </w:rPr>
            </w:pPr>
            <w:r w:rsidRPr="0022598D">
              <w:rPr>
                <w:sz w:val="20"/>
              </w:rPr>
              <w:t>No specific plan of assessment data analysis has been formulated by the department</w:t>
            </w:r>
          </w:p>
          <w:p w14:paraId="55D51229" w14:textId="77777777" w:rsidR="00F646BC" w:rsidRDefault="00F646BC" w:rsidP="005803AD">
            <w:pPr>
              <w:pStyle w:val="ListBullet"/>
              <w:spacing w:after="0"/>
              <w:rPr>
                <w:sz w:val="20"/>
              </w:rPr>
            </w:pPr>
            <w:r w:rsidRPr="0022598D">
              <w:rPr>
                <w:sz w:val="20"/>
              </w:rPr>
              <w:t xml:space="preserve">No </w:t>
            </w:r>
            <w:r w:rsidR="0022598D">
              <w:rPr>
                <w:sz w:val="20"/>
              </w:rPr>
              <w:t>information is provided regarding reporting of data to stakeholders</w:t>
            </w:r>
          </w:p>
          <w:p w14:paraId="566A1C25" w14:textId="2B24EF0D" w:rsidR="00704619" w:rsidRPr="0022598D" w:rsidRDefault="00704619" w:rsidP="005803AD">
            <w:pPr>
              <w:pStyle w:val="ListBullet"/>
              <w:spacing w:after="0"/>
              <w:rPr>
                <w:sz w:val="20"/>
              </w:rPr>
            </w:pPr>
            <w:r>
              <w:rPr>
                <w:sz w:val="20"/>
              </w:rPr>
              <w:t>No narrative information on data analysis provided</w:t>
            </w:r>
            <w:bookmarkStart w:id="0" w:name="_GoBack"/>
            <w:bookmarkEnd w:id="0"/>
          </w:p>
        </w:tc>
        <w:tc>
          <w:tcPr>
            <w:tcW w:w="4684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14:paraId="3FC6A5BC" w14:textId="77777777" w:rsidR="00F646BC" w:rsidRPr="0022598D" w:rsidRDefault="00F646BC">
            <w:pPr>
              <w:pStyle w:val="ListBullet"/>
              <w:spacing w:after="0"/>
              <w:rPr>
                <w:sz w:val="20"/>
              </w:rPr>
            </w:pPr>
            <w:r w:rsidRPr="0022598D">
              <w:rPr>
                <w:sz w:val="20"/>
              </w:rPr>
              <w:t>Assessment results are not connected in any meaningful way to curricular decision-making, resource allocation, or improvement efforts</w:t>
            </w:r>
          </w:p>
          <w:p w14:paraId="42D10586" w14:textId="5B1CBE74" w:rsidR="00F646BC" w:rsidRPr="0022598D" w:rsidRDefault="00F646BC">
            <w:pPr>
              <w:pStyle w:val="ListBullet"/>
              <w:spacing w:after="0"/>
              <w:rPr>
                <w:sz w:val="20"/>
              </w:rPr>
            </w:pPr>
            <w:r w:rsidRPr="0022598D">
              <w:rPr>
                <w:sz w:val="20"/>
              </w:rPr>
              <w:t>No plans are in place concerning closing the loop</w:t>
            </w:r>
          </w:p>
        </w:tc>
      </w:tr>
    </w:tbl>
    <w:p w14:paraId="714D365D" w14:textId="51FE6D0C" w:rsidR="009325E8" w:rsidRPr="009325E8" w:rsidRDefault="00E57EDB" w:rsidP="009325E8">
      <w:pPr>
        <w:tabs>
          <w:tab w:val="left" w:pos="9030"/>
        </w:tabs>
      </w:pPr>
      <w:r>
        <w:rPr>
          <w:b/>
          <w:sz w:val="28"/>
          <w:szCs w:val="28"/>
        </w:rPr>
        <w:t>DRAFT – FOR INTERN</w:t>
      </w:r>
      <w:r w:rsidR="009325E8" w:rsidRPr="009325E8">
        <w:rPr>
          <w:b/>
          <w:sz w:val="28"/>
          <w:szCs w:val="28"/>
        </w:rPr>
        <w:t>AL USE ONLY</w:t>
      </w:r>
      <w:r w:rsidR="009325E8">
        <w:rPr>
          <w:sz w:val="32"/>
          <w:szCs w:val="32"/>
        </w:rPr>
        <w:t xml:space="preserve"> </w:t>
      </w:r>
      <w:r w:rsidR="009325E8">
        <w:t>(Adapted from Brooklyn College Resources and the University of Texas Rio Grande Valley Rubric for Evaluating Program Assessment Plans)</w:t>
      </w:r>
    </w:p>
    <w:sectPr w:rsidR="009325E8" w:rsidRPr="009325E8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DD2BA" w14:textId="77777777" w:rsidR="008871B0" w:rsidRDefault="008871B0">
      <w:pPr>
        <w:spacing w:before="0" w:after="0"/>
      </w:pPr>
      <w:r>
        <w:separator/>
      </w:r>
    </w:p>
  </w:endnote>
  <w:endnote w:type="continuationSeparator" w:id="0">
    <w:p w14:paraId="3826D360" w14:textId="77777777" w:rsidR="008871B0" w:rsidRDefault="008871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4DA17" w14:textId="77777777" w:rsidR="008871B0" w:rsidRDefault="008871B0">
      <w:pPr>
        <w:spacing w:before="0" w:after="0"/>
      </w:pPr>
      <w:r>
        <w:separator/>
      </w:r>
    </w:p>
  </w:footnote>
  <w:footnote w:type="continuationSeparator" w:id="0">
    <w:p w14:paraId="0FD2B45C" w14:textId="77777777" w:rsidR="008871B0" w:rsidRDefault="008871B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F84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8D"/>
    <w:rsid w:val="000C2B44"/>
    <w:rsid w:val="000F1247"/>
    <w:rsid w:val="000F3B00"/>
    <w:rsid w:val="00120831"/>
    <w:rsid w:val="0012608D"/>
    <w:rsid w:val="001C78D2"/>
    <w:rsid w:val="00206C25"/>
    <w:rsid w:val="0022598D"/>
    <w:rsid w:val="0034389F"/>
    <w:rsid w:val="00345E2E"/>
    <w:rsid w:val="00386A09"/>
    <w:rsid w:val="00536D38"/>
    <w:rsid w:val="005803AD"/>
    <w:rsid w:val="005A21DE"/>
    <w:rsid w:val="00615E9F"/>
    <w:rsid w:val="006A0CD7"/>
    <w:rsid w:val="00704619"/>
    <w:rsid w:val="007F2483"/>
    <w:rsid w:val="00804C0A"/>
    <w:rsid w:val="008871B0"/>
    <w:rsid w:val="008C73F5"/>
    <w:rsid w:val="008E6949"/>
    <w:rsid w:val="009174BC"/>
    <w:rsid w:val="009325E8"/>
    <w:rsid w:val="00A16294"/>
    <w:rsid w:val="00A448D1"/>
    <w:rsid w:val="00A53BFC"/>
    <w:rsid w:val="00B72869"/>
    <w:rsid w:val="00CB5CC3"/>
    <w:rsid w:val="00CC06D5"/>
    <w:rsid w:val="00E004A8"/>
    <w:rsid w:val="00E02681"/>
    <w:rsid w:val="00E4588F"/>
    <w:rsid w:val="00E57EDB"/>
    <w:rsid w:val="00F07C96"/>
    <w:rsid w:val="00F6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928DB"/>
  <w15:chartTrackingRefBased/>
  <w15:docId w15:val="{A090364B-26CB-4959-96A7-1E4F5EF7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5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88F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fi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2CC5E-A56A-4AA5-80EC-872EAA7F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153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deBoer</dc:creator>
  <cp:keywords/>
  <cp:lastModifiedBy>Freddie deBoer</cp:lastModifiedBy>
  <cp:revision>13</cp:revision>
  <dcterms:created xsi:type="dcterms:W3CDTF">2017-01-03T17:24:00Z</dcterms:created>
  <dcterms:modified xsi:type="dcterms:W3CDTF">2017-01-20T17:50:00Z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